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在线笔试违纪行为认定及处理办法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为规范本次在线考试违纪违规行为的认定与处理，维护考生和本次考试相关工作人员的合法权益，根据《事业单位公开招聘违纪违规行为处理规定》等相关法律法规，制定本办法。相关要求如下：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考生不遵守考场纪律，考试过程中有下列行为之一的，应当认定为违反考场纪律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（一）所处考试环境出现他人或与他人交流，存在作弊行为的；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（二）切屏、截屏、录屏，使用多屏或未经允许退出考试系统的（结束考试除外）；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（三）离开正面视频和佐证视频监控范围或故意遮挡摄像头的；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（四）有对外传递或接收物品，存在作弊行为的；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（五）佩戴耳机、耳麦、耳塞、智能眼镜或手表的；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（六）其他应当视为本场考试违纪的行为。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（一）伪造身份信息替代他人或被替代参加考试的；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（二）非考生本人参加考试，或更换作答人员的；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（六）其他应当视为本场考试作弊的行为。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（三）不当行为导致试题泄露或造成重大社会影响的；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（五）其他应认定为作弊的行为。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考生因电脑设备问题、网络问题、考生个人行为等原因，导致电脑端和移动端考试视频数据缺失，而影响考务人员判断本场考试有效性的，取消本场考试成绩。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考试过程中，未按要求录制或补录真实、有效监控视频，影响考务人员判断考生行为的，取消本场考试成绩。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第九条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3FFF9478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  <w:rsid w:val="A6FFC140"/>
    <w:rsid w:val="DFAB09FD"/>
    <w:rsid w:val="DFB9CA87"/>
    <w:rsid w:val="EE47D680"/>
    <w:rsid w:val="F7F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2020-09-17T09:41:00Z</dcterms:created>
  <dc:creator>WPS_1532603777</dc:creator>
  <cp:lastModifiedBy>tzb</cp:lastModifiedBy>
  <cp:lastPrinted>2026-02-04T16:15:00Z</cp:lastPrinted>
  <dcterms:modified xsi:type="dcterms:W3CDTF">2026-02-12T15:55:00Z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